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93" w:rsidRPr="00A07855" w:rsidRDefault="00C629E1" w:rsidP="008375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07855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Результати роботи </w:t>
      </w:r>
    </w:p>
    <w:p w:rsidR="00122D56" w:rsidRDefault="00184DFB" w:rsidP="008375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07855">
        <w:rPr>
          <w:rFonts w:ascii="Times New Roman" w:hAnsi="Times New Roman" w:cs="Times New Roman"/>
          <w:b/>
          <w:sz w:val="32"/>
          <w:szCs w:val="32"/>
          <w:lang w:val="uk-UA"/>
        </w:rPr>
        <w:t>Центру надання адміністративних послуг</w:t>
      </w:r>
      <w:r w:rsidR="00C629E1" w:rsidRPr="00A0785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184DFB" w:rsidRDefault="00C629E1" w:rsidP="008375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07855">
        <w:rPr>
          <w:rFonts w:ascii="Times New Roman" w:hAnsi="Times New Roman" w:cs="Times New Roman"/>
          <w:b/>
          <w:sz w:val="32"/>
          <w:szCs w:val="32"/>
          <w:lang w:val="uk-UA"/>
        </w:rPr>
        <w:t>Нововодолазької селищної р</w:t>
      </w:r>
      <w:r w:rsidR="00837593" w:rsidRPr="00A07855">
        <w:rPr>
          <w:rFonts w:ascii="Times New Roman" w:hAnsi="Times New Roman" w:cs="Times New Roman"/>
          <w:b/>
          <w:sz w:val="32"/>
          <w:szCs w:val="32"/>
          <w:lang w:val="uk-UA"/>
        </w:rPr>
        <w:t>ад</w:t>
      </w:r>
      <w:r w:rsidRPr="00A0785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и за </w:t>
      </w:r>
      <w:r w:rsidR="00B613DB">
        <w:rPr>
          <w:rFonts w:ascii="Times New Roman" w:hAnsi="Times New Roman" w:cs="Times New Roman"/>
          <w:b/>
          <w:sz w:val="32"/>
          <w:szCs w:val="32"/>
          <w:lang w:val="uk-UA"/>
        </w:rPr>
        <w:t>лютий</w:t>
      </w:r>
      <w:r w:rsidR="00C8737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</w:t>
      </w:r>
      <w:r w:rsidR="00043497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734D17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="000434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A07855">
        <w:rPr>
          <w:rFonts w:ascii="Times New Roman" w:hAnsi="Times New Roman" w:cs="Times New Roman"/>
          <w:b/>
          <w:sz w:val="32"/>
          <w:szCs w:val="32"/>
          <w:lang w:val="uk-UA"/>
        </w:rPr>
        <w:t>року</w:t>
      </w:r>
    </w:p>
    <w:p w:rsidR="00043497" w:rsidRDefault="00043497" w:rsidP="008375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50B79" w:rsidRDefault="00E50B79" w:rsidP="005237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50B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Центр надання адміністративних послуг є однією з найкращих організаційних форм надання послуг та взаємодії влади з громадою. У Центрі реалізовуються принципи одержання населенням широкого спектру інформації, отрима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ння кваліфікованої консультації, </w:t>
      </w:r>
      <w:r w:rsidRPr="00E50B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надання необхідної послуги в одному місці, </w:t>
      </w:r>
      <w:r w:rsidRPr="00E50B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ввічливе ставлення до кожної людини, розуміння проблем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відвідувачів та </w:t>
      </w:r>
      <w:r w:rsidRPr="00E50B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прагнення максимально швидко знайти їх рішення.</w:t>
      </w:r>
    </w:p>
    <w:p w:rsidR="00EF7AF9" w:rsidRDefault="00EF7AF9" w:rsidP="005237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F7A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Центр щодня звертаються десятки громадян для отримання послуг державної влади та місцевого самоврядування. Незважаючи на війну, ЦНАП продовжує працювати задля задоволення потреб населення та забезпечення отримання своєчасних та якісних адміністративни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 послуг мешканцями Нововодолазької </w:t>
      </w:r>
      <w:r w:rsidRPr="00EF7A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громади та внутрішньо переміщеними особами.</w:t>
      </w:r>
    </w:p>
    <w:p w:rsidR="00400741" w:rsidRPr="00400741" w:rsidRDefault="00400741" w:rsidP="00400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07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Звернувшись до ЦНАП, мешканці громади мають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змогу:</w:t>
      </w:r>
    </w:p>
    <w:p w:rsidR="00400741" w:rsidRPr="00400741" w:rsidRDefault="00400741" w:rsidP="0040074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07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отримати консультації спеціалістів;</w:t>
      </w:r>
    </w:p>
    <w:p w:rsidR="00400741" w:rsidRPr="00400741" w:rsidRDefault="00400741" w:rsidP="0040074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07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визначитись із переліком необхідних документів для отримання адміністративних послуг;</w:t>
      </w:r>
    </w:p>
    <w:p w:rsidR="00400741" w:rsidRPr="00400741" w:rsidRDefault="00400741" w:rsidP="0040074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07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отримати адміністративні послуги в комплексі (наприклад, оформити свідоцтво про народження, здійснити реєстрацію місця проживання дитини, державну допомогу при народженні дитини, подати документи на отримання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посвідчення багатодітної родини</w:t>
      </w:r>
      <w:r w:rsidRPr="004007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A8122B" w:rsidRDefault="002E5BFF" w:rsidP="00A812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Упродовж </w:t>
      </w:r>
      <w:r w:rsidR="00B613DB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734D17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457892" w:rsidRPr="000138A8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023F85">
        <w:rPr>
          <w:rFonts w:ascii="Times New Roman" w:hAnsi="Times New Roman" w:cs="Times New Roman"/>
          <w:sz w:val="28"/>
          <w:szCs w:val="28"/>
          <w:lang w:val="uk-UA"/>
        </w:rPr>
        <w:t xml:space="preserve">у Центрі надання адміністративних послуг Нововодолазької селищної ради </w:t>
      </w:r>
      <w:r w:rsidR="00457892" w:rsidRPr="00023F85">
        <w:rPr>
          <w:rFonts w:ascii="Times New Roman" w:hAnsi="Times New Roman" w:cs="Times New Roman"/>
          <w:sz w:val="28"/>
          <w:szCs w:val="28"/>
          <w:lang w:val="uk-UA"/>
        </w:rPr>
        <w:t>було надано</w:t>
      </w:r>
      <w:r w:rsidR="00457892" w:rsidRPr="00013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3DB">
        <w:rPr>
          <w:rFonts w:ascii="Times New Roman" w:hAnsi="Times New Roman" w:cs="Times New Roman"/>
          <w:sz w:val="28"/>
          <w:szCs w:val="28"/>
          <w:lang w:val="uk-UA"/>
        </w:rPr>
        <w:t>936</w:t>
      </w:r>
      <w:r w:rsidR="00457892"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892" w:rsidRPr="000138A8">
        <w:rPr>
          <w:rFonts w:ascii="Times New Roman" w:hAnsi="Times New Roman" w:cs="Times New Roman"/>
          <w:sz w:val="28"/>
          <w:szCs w:val="28"/>
          <w:lang w:val="uk-UA"/>
        </w:rPr>
        <w:t>адміністративн</w:t>
      </w:r>
      <w:r w:rsidR="00734D1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457892" w:rsidRPr="000138A8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="009747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7892" w:rsidRPr="000138A8" w:rsidRDefault="00457892" w:rsidP="00A812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138A8">
        <w:rPr>
          <w:rFonts w:ascii="Times New Roman" w:hAnsi="Times New Roman" w:cs="Times New Roman"/>
          <w:sz w:val="28"/>
          <w:szCs w:val="28"/>
          <w:lang w:val="uk-UA"/>
        </w:rPr>
        <w:t>Розглянемо більш детально відомості про кількість наданих послуг за видами:</w:t>
      </w:r>
    </w:p>
    <w:p w:rsidR="00043497" w:rsidRPr="00A8122B" w:rsidRDefault="00E87CE1" w:rsidP="00A8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- реєстрація МПФО – </w:t>
      </w:r>
      <w:r w:rsidR="00B613DB">
        <w:rPr>
          <w:rFonts w:ascii="Times New Roman" w:hAnsi="Times New Roman" w:cs="Times New Roman"/>
          <w:sz w:val="28"/>
          <w:szCs w:val="28"/>
          <w:lang w:val="uk-UA"/>
        </w:rPr>
        <w:t>267</w:t>
      </w:r>
      <w:r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043497" w:rsidRDefault="00043497" w:rsidP="00A8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7CE1"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послуги ДРАЦС – </w:t>
      </w:r>
      <w:r w:rsidR="00B613DB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E87CE1"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090C9B" w:rsidRPr="00A8122B" w:rsidRDefault="00090C9B" w:rsidP="00A81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вторинні ДРАЦС – </w:t>
      </w:r>
      <w:r w:rsidR="00B613DB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43497" w:rsidRPr="00A8122B" w:rsidRDefault="00043497" w:rsidP="0052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7CE1"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речових прав на нерухоме майно – </w:t>
      </w:r>
      <w:r w:rsidR="00B613DB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E87CE1"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043497" w:rsidRPr="00A8122B" w:rsidRDefault="00043497" w:rsidP="0052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7CE1"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державна реєстрація юридичних осіб, фізичних осіб-підприємців – </w:t>
      </w:r>
      <w:r w:rsidR="00B613D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51F68" w:rsidRPr="00A8122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43497" w:rsidRPr="00A8122B" w:rsidRDefault="00043497" w:rsidP="0052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51F68"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 </w:t>
      </w:r>
      <w:r w:rsidR="007A4D2F"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 та видача паспортів</w:t>
      </w:r>
      <w:r w:rsidR="00651F68"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613DB">
        <w:rPr>
          <w:rFonts w:ascii="Times New Roman" w:hAnsi="Times New Roman" w:cs="Times New Roman"/>
          <w:sz w:val="28"/>
          <w:szCs w:val="28"/>
          <w:lang w:val="uk-UA"/>
        </w:rPr>
        <w:t>439</w:t>
      </w:r>
      <w:r w:rsidR="00974759"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E87CE1" w:rsidRPr="00A8122B" w:rsidRDefault="00043497" w:rsidP="0052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- послуги соціального характеру – </w:t>
      </w:r>
      <w:r w:rsidR="00B613D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A8122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8122B" w:rsidRPr="00A8122B" w:rsidRDefault="00A8122B" w:rsidP="007C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- послуги </w:t>
      </w:r>
      <w:r w:rsidR="00734D17"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 характеру – </w:t>
      </w:r>
      <w:r w:rsidR="00B613DB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A8122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43497" w:rsidRPr="00A8122B" w:rsidRDefault="00043497" w:rsidP="0052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2B">
        <w:rPr>
          <w:rFonts w:ascii="Times New Roman" w:hAnsi="Times New Roman" w:cs="Times New Roman"/>
          <w:sz w:val="28"/>
          <w:szCs w:val="28"/>
          <w:lang w:val="uk-UA"/>
        </w:rPr>
        <w:t xml:space="preserve">- послуги ДЗК – </w:t>
      </w:r>
      <w:r w:rsidR="00B613DB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A8122B" w:rsidRPr="00A812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122B" w:rsidRPr="00A8122B" w:rsidRDefault="00A8122B" w:rsidP="0052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497" w:rsidRDefault="00B613DB" w:rsidP="007C3275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58B9BED" wp14:editId="47FE82FE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122B" w:rsidRDefault="00A8122B" w:rsidP="00530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1378" w:rsidRDefault="004A01BE" w:rsidP="00DF3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9DD189E" wp14:editId="29130687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31BC" w:rsidRDefault="00DF31BC" w:rsidP="00DF31B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C4A" w:rsidRDefault="004A01BE" w:rsidP="00530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44BD35E" wp14:editId="7B607298">
            <wp:extent cx="45720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26F7" w:rsidRDefault="00FF26F7" w:rsidP="000800E7">
      <w:pPr>
        <w:tabs>
          <w:tab w:val="left" w:pos="1560"/>
        </w:tabs>
        <w:spacing w:after="0"/>
        <w:ind w:right="284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77C4A" w:rsidRDefault="004A01BE" w:rsidP="007C3275">
      <w:pPr>
        <w:spacing w:after="0"/>
        <w:ind w:left="142" w:right="284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C7B5654" wp14:editId="22A54445">
            <wp:extent cx="4572000" cy="2743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111D" w:rsidRDefault="002C111D" w:rsidP="001A6582">
      <w:pPr>
        <w:spacing w:after="0"/>
        <w:ind w:right="284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2C111D" w:rsidRDefault="004A01BE" w:rsidP="001A6582">
      <w:pPr>
        <w:spacing w:after="0"/>
        <w:ind w:right="284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 wp14:anchorId="0153468C" wp14:editId="3506233E">
            <wp:extent cx="4572000" cy="27432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111D" w:rsidRDefault="002C111D" w:rsidP="001A6582">
      <w:pPr>
        <w:spacing w:after="0"/>
        <w:ind w:right="284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2C111D" w:rsidRDefault="004A01BE" w:rsidP="001A6582">
      <w:pPr>
        <w:spacing w:after="0"/>
        <w:ind w:right="284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AC02734" wp14:editId="39B295B6">
            <wp:extent cx="4572000" cy="27432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A01BE" w:rsidRDefault="004A01BE" w:rsidP="001A6582">
      <w:pPr>
        <w:spacing w:after="0"/>
        <w:ind w:right="284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445124" w:rsidRPr="009C565C" w:rsidRDefault="00445124" w:rsidP="009C565C">
      <w:pPr>
        <w:spacing w:after="0"/>
        <w:ind w:righ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FF26F7" w:rsidRDefault="00FF26F7" w:rsidP="00FF26F7">
      <w:pPr>
        <w:spacing w:after="0"/>
        <w:ind w:right="284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713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lastRenderedPageBreak/>
        <w:t>З метою наближення адміністративних послуг до населення  старост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</w:t>
      </w:r>
      <w:r w:rsidRPr="00713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отримали повноваження первинної реєстрації актів цивільного стану (одруження, народження, смерть), реєстрації актів проживання фізичних осіб, видачі довідок про</w:t>
      </w:r>
      <w:r w:rsidRPr="00713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13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склад сім’ї, довідки про</w:t>
      </w:r>
      <w:r w:rsidRPr="00713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13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зареєстрованих осіб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та ін</w:t>
      </w:r>
      <w:r w:rsidRPr="00713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За </w:t>
      </w:r>
      <w:r w:rsidR="007929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лютий</w:t>
      </w:r>
      <w:r w:rsidR="00734D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2024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року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старостинськими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округами було надано </w:t>
      </w:r>
      <w:r w:rsidR="007929AF" w:rsidRPr="00EF7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1059</w:t>
      </w:r>
      <w:r w:rsidRPr="00EF7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адміністративн</w:t>
      </w:r>
      <w:r w:rsidR="003315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послуг</w:t>
      </w:r>
      <w:r w:rsidR="000355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и.</w:t>
      </w:r>
    </w:p>
    <w:p w:rsidR="0033159B" w:rsidRDefault="007929AF" w:rsidP="0033159B">
      <w:pPr>
        <w:spacing w:after="0"/>
        <w:ind w:right="284" w:firstLine="708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 wp14:anchorId="3D98ED3C" wp14:editId="4696740F">
            <wp:extent cx="5629275" cy="4324350"/>
            <wp:effectExtent l="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26F7" w:rsidRDefault="00FF26F7" w:rsidP="00FF26F7">
      <w:pPr>
        <w:spacing w:after="0"/>
        <w:ind w:right="284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FF26F7" w:rsidRDefault="0004791A" w:rsidP="0004791A">
      <w:pPr>
        <w:spacing w:after="0"/>
        <w:ind w:righ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</w:t>
      </w:r>
      <w:bookmarkStart w:id="0" w:name="_GoBack"/>
      <w:bookmarkEnd w:id="0"/>
      <w:r w:rsidRPr="00047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Команда ЦНАП продовжує вдосконалюватися, працювати над збільшенням кількості адміністративних послуг,  бути максимально корисними,  на високому фаховому рівні знаходити рішення з питань, з якими звертаються до відділу.</w:t>
      </w:r>
    </w:p>
    <w:p w:rsidR="00FF26F7" w:rsidRDefault="00FF26F7" w:rsidP="001A6582">
      <w:pPr>
        <w:spacing w:after="0"/>
        <w:ind w:right="284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sectPr w:rsidR="00FF26F7" w:rsidSect="00122D5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2650"/>
    <w:multiLevelType w:val="multilevel"/>
    <w:tmpl w:val="F502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4C19D6"/>
    <w:multiLevelType w:val="multilevel"/>
    <w:tmpl w:val="CB36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E65527"/>
    <w:multiLevelType w:val="multilevel"/>
    <w:tmpl w:val="FFC0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D38BC"/>
    <w:multiLevelType w:val="multilevel"/>
    <w:tmpl w:val="70C4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54D0E"/>
    <w:multiLevelType w:val="hybridMultilevel"/>
    <w:tmpl w:val="3AE03400"/>
    <w:lvl w:ilvl="0" w:tplc="245415C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4F01CD4"/>
    <w:multiLevelType w:val="hybridMultilevel"/>
    <w:tmpl w:val="88E08A7C"/>
    <w:lvl w:ilvl="0" w:tplc="211461A6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74D412B"/>
    <w:multiLevelType w:val="multilevel"/>
    <w:tmpl w:val="B02A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2B"/>
    <w:rsid w:val="000138A8"/>
    <w:rsid w:val="000203BC"/>
    <w:rsid w:val="00023F85"/>
    <w:rsid w:val="000355CA"/>
    <w:rsid w:val="00043497"/>
    <w:rsid w:val="0004791A"/>
    <w:rsid w:val="000800E7"/>
    <w:rsid w:val="00080ED2"/>
    <w:rsid w:val="00090C9B"/>
    <w:rsid w:val="000C00A7"/>
    <w:rsid w:val="000D5F6C"/>
    <w:rsid w:val="00104178"/>
    <w:rsid w:val="00122D56"/>
    <w:rsid w:val="00123F2D"/>
    <w:rsid w:val="00134DEE"/>
    <w:rsid w:val="00145F65"/>
    <w:rsid w:val="001550A1"/>
    <w:rsid w:val="00161292"/>
    <w:rsid w:val="00165C8F"/>
    <w:rsid w:val="00184DFB"/>
    <w:rsid w:val="00195E3D"/>
    <w:rsid w:val="001A6582"/>
    <w:rsid w:val="001B6650"/>
    <w:rsid w:val="001C05A6"/>
    <w:rsid w:val="001D42D7"/>
    <w:rsid w:val="00214010"/>
    <w:rsid w:val="00221B3A"/>
    <w:rsid w:val="002259B4"/>
    <w:rsid w:val="002426AF"/>
    <w:rsid w:val="002441C6"/>
    <w:rsid w:val="00265829"/>
    <w:rsid w:val="0026663D"/>
    <w:rsid w:val="00275ABB"/>
    <w:rsid w:val="00287FEC"/>
    <w:rsid w:val="002961B2"/>
    <w:rsid w:val="002A5BA4"/>
    <w:rsid w:val="002A5EC4"/>
    <w:rsid w:val="002A65F6"/>
    <w:rsid w:val="002C111D"/>
    <w:rsid w:val="002C5DAC"/>
    <w:rsid w:val="002E5BFF"/>
    <w:rsid w:val="0033159B"/>
    <w:rsid w:val="0035674D"/>
    <w:rsid w:val="0036180D"/>
    <w:rsid w:val="00387218"/>
    <w:rsid w:val="00397078"/>
    <w:rsid w:val="003B6CEB"/>
    <w:rsid w:val="003B74FF"/>
    <w:rsid w:val="003B76EA"/>
    <w:rsid w:val="003E1159"/>
    <w:rsid w:val="003E2F61"/>
    <w:rsid w:val="00400741"/>
    <w:rsid w:val="00445124"/>
    <w:rsid w:val="004537B4"/>
    <w:rsid w:val="00457892"/>
    <w:rsid w:val="0047495B"/>
    <w:rsid w:val="00485E71"/>
    <w:rsid w:val="004A01BE"/>
    <w:rsid w:val="004B08BE"/>
    <w:rsid w:val="004B5906"/>
    <w:rsid w:val="004B6AFE"/>
    <w:rsid w:val="004C21D4"/>
    <w:rsid w:val="004C71CA"/>
    <w:rsid w:val="004E0CA2"/>
    <w:rsid w:val="004E55F9"/>
    <w:rsid w:val="004F3B49"/>
    <w:rsid w:val="00523722"/>
    <w:rsid w:val="00530046"/>
    <w:rsid w:val="005A1B0C"/>
    <w:rsid w:val="005D737B"/>
    <w:rsid w:val="00651F68"/>
    <w:rsid w:val="006A1332"/>
    <w:rsid w:val="006B23AD"/>
    <w:rsid w:val="006D2AC2"/>
    <w:rsid w:val="006D3099"/>
    <w:rsid w:val="006E58C7"/>
    <w:rsid w:val="0070245D"/>
    <w:rsid w:val="007052B7"/>
    <w:rsid w:val="00724245"/>
    <w:rsid w:val="007320DF"/>
    <w:rsid w:val="00732C3F"/>
    <w:rsid w:val="00734D17"/>
    <w:rsid w:val="00774C16"/>
    <w:rsid w:val="007929AF"/>
    <w:rsid w:val="007A4D2F"/>
    <w:rsid w:val="007C12EF"/>
    <w:rsid w:val="007C290E"/>
    <w:rsid w:val="007C3275"/>
    <w:rsid w:val="007D212A"/>
    <w:rsid w:val="007E17DC"/>
    <w:rsid w:val="007E3F01"/>
    <w:rsid w:val="007F6319"/>
    <w:rsid w:val="00807A99"/>
    <w:rsid w:val="00813CDB"/>
    <w:rsid w:val="0081772B"/>
    <w:rsid w:val="00830641"/>
    <w:rsid w:val="00837593"/>
    <w:rsid w:val="008556E6"/>
    <w:rsid w:val="00876B71"/>
    <w:rsid w:val="00887909"/>
    <w:rsid w:val="008C43C3"/>
    <w:rsid w:val="008C69D6"/>
    <w:rsid w:val="008E659D"/>
    <w:rsid w:val="008E6F2B"/>
    <w:rsid w:val="00905B42"/>
    <w:rsid w:val="00924CF9"/>
    <w:rsid w:val="00926EA1"/>
    <w:rsid w:val="009601C2"/>
    <w:rsid w:val="00960C2D"/>
    <w:rsid w:val="00974759"/>
    <w:rsid w:val="009A3B1A"/>
    <w:rsid w:val="009A6866"/>
    <w:rsid w:val="009B14B1"/>
    <w:rsid w:val="009C0ED3"/>
    <w:rsid w:val="009C565C"/>
    <w:rsid w:val="009E5A52"/>
    <w:rsid w:val="009E6326"/>
    <w:rsid w:val="009F3175"/>
    <w:rsid w:val="00A00D07"/>
    <w:rsid w:val="00A07855"/>
    <w:rsid w:val="00A36B0F"/>
    <w:rsid w:val="00A65463"/>
    <w:rsid w:val="00A77FB5"/>
    <w:rsid w:val="00A8122B"/>
    <w:rsid w:val="00A86491"/>
    <w:rsid w:val="00A900E5"/>
    <w:rsid w:val="00A955AA"/>
    <w:rsid w:val="00AA0AA1"/>
    <w:rsid w:val="00AB4641"/>
    <w:rsid w:val="00AB6C12"/>
    <w:rsid w:val="00AC1A0C"/>
    <w:rsid w:val="00AC5B42"/>
    <w:rsid w:val="00B07EEE"/>
    <w:rsid w:val="00B15206"/>
    <w:rsid w:val="00B25900"/>
    <w:rsid w:val="00B262D5"/>
    <w:rsid w:val="00B32A45"/>
    <w:rsid w:val="00B513D8"/>
    <w:rsid w:val="00B5657F"/>
    <w:rsid w:val="00B613DB"/>
    <w:rsid w:val="00B734F9"/>
    <w:rsid w:val="00B86DCB"/>
    <w:rsid w:val="00BA005B"/>
    <w:rsid w:val="00BB084D"/>
    <w:rsid w:val="00BB7054"/>
    <w:rsid w:val="00BC456D"/>
    <w:rsid w:val="00BD3D3B"/>
    <w:rsid w:val="00C0319A"/>
    <w:rsid w:val="00C03518"/>
    <w:rsid w:val="00C109D5"/>
    <w:rsid w:val="00C15ED7"/>
    <w:rsid w:val="00C22814"/>
    <w:rsid w:val="00C3225A"/>
    <w:rsid w:val="00C629E1"/>
    <w:rsid w:val="00C77FB5"/>
    <w:rsid w:val="00C8737E"/>
    <w:rsid w:val="00CA306F"/>
    <w:rsid w:val="00CA777D"/>
    <w:rsid w:val="00CB03C1"/>
    <w:rsid w:val="00CB2F8F"/>
    <w:rsid w:val="00CC2C5F"/>
    <w:rsid w:val="00CC69EE"/>
    <w:rsid w:val="00CD49CE"/>
    <w:rsid w:val="00D117B2"/>
    <w:rsid w:val="00D12C7B"/>
    <w:rsid w:val="00D2653A"/>
    <w:rsid w:val="00D35E84"/>
    <w:rsid w:val="00D37DE1"/>
    <w:rsid w:val="00D71795"/>
    <w:rsid w:val="00DA21AB"/>
    <w:rsid w:val="00DB5171"/>
    <w:rsid w:val="00DC0B42"/>
    <w:rsid w:val="00DD3BB7"/>
    <w:rsid w:val="00DE61B8"/>
    <w:rsid w:val="00DE6A50"/>
    <w:rsid w:val="00DF31BC"/>
    <w:rsid w:val="00E12D78"/>
    <w:rsid w:val="00E146D2"/>
    <w:rsid w:val="00E238A5"/>
    <w:rsid w:val="00E3715C"/>
    <w:rsid w:val="00E436B8"/>
    <w:rsid w:val="00E50B79"/>
    <w:rsid w:val="00E76EF4"/>
    <w:rsid w:val="00E77C4A"/>
    <w:rsid w:val="00E87CE1"/>
    <w:rsid w:val="00E94D30"/>
    <w:rsid w:val="00EA7209"/>
    <w:rsid w:val="00EF7AF9"/>
    <w:rsid w:val="00F42425"/>
    <w:rsid w:val="00F45C8D"/>
    <w:rsid w:val="00F53F41"/>
    <w:rsid w:val="00F63DB3"/>
    <w:rsid w:val="00F81719"/>
    <w:rsid w:val="00F81D3D"/>
    <w:rsid w:val="00F825F0"/>
    <w:rsid w:val="00F95E1E"/>
    <w:rsid w:val="00FA31CF"/>
    <w:rsid w:val="00FB10CE"/>
    <w:rsid w:val="00FB4FC6"/>
    <w:rsid w:val="00FC6B3C"/>
    <w:rsid w:val="00FD270A"/>
    <w:rsid w:val="00FD5980"/>
    <w:rsid w:val="00FE1378"/>
    <w:rsid w:val="00FF0222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7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1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3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B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78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A0785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C6B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FC6B3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C6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7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1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3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B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78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A0785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C6B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FC6B3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C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8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esktop\&#1079;&#1074;&#1110;&#1090;&#1080;%20&#1087;&#1088;&#1086;%20&#1082;-&#1089;&#1090;&#1100;%20&#1085;&#1072;&#1076;&#1072;&#1085;&#1080;&#1093;%20&#1087;&#1086;&#1089;&#1083;&#1091;&#1075;%20&#1062;&#1053;&#1040;&#1055;\2024\&#1043;&#1088;&#1072;&#1092;&#1110;&#1082;&#1080;\&#1051;&#1102;&#1090;&#1080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esktop\&#1079;&#1074;&#1110;&#1090;&#1080;%20&#1087;&#1088;&#1086;%20&#1082;-&#1089;&#1090;&#1100;%20&#1085;&#1072;&#1076;&#1072;&#1085;&#1080;&#1093;%20&#1087;&#1086;&#1089;&#1083;&#1091;&#1075;%20&#1062;&#1053;&#1040;&#1055;\2024\&#1043;&#1088;&#1072;&#1092;&#1110;&#1082;&#1080;\&#1051;&#1102;&#1090;&#1080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esktop\&#1079;&#1074;&#1110;&#1090;&#1080;%20&#1087;&#1088;&#1086;%20&#1082;-&#1089;&#1090;&#1100;%20&#1085;&#1072;&#1076;&#1072;&#1085;&#1080;&#1093;%20&#1087;&#1086;&#1089;&#1083;&#1091;&#1075;%20&#1062;&#1053;&#1040;&#1055;\2024\&#1043;&#1088;&#1072;&#1092;&#1110;&#1082;&#1080;\&#1051;&#1102;&#1090;&#1080;&#108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esktop\&#1079;&#1074;&#1110;&#1090;&#1080;%20&#1087;&#1088;&#1086;%20&#1082;-&#1089;&#1090;&#1100;%20&#1085;&#1072;&#1076;&#1072;&#1085;&#1080;&#1093;%20&#1087;&#1086;&#1089;&#1083;&#1091;&#1075;%20&#1062;&#1053;&#1040;&#1055;\2024\&#1043;&#1088;&#1072;&#1092;&#1110;&#1082;&#1080;\&#1051;&#1102;&#1090;&#1080;&#108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esktop\&#1079;&#1074;&#1110;&#1090;&#1080;%20&#1087;&#1088;&#1086;%20&#1082;-&#1089;&#1090;&#1100;%20&#1085;&#1072;&#1076;&#1072;&#1085;&#1080;&#1093;%20&#1087;&#1086;&#1089;&#1083;&#1091;&#1075;%20&#1062;&#1053;&#1040;&#1055;\2024\&#1043;&#1088;&#1072;&#1092;&#1110;&#1082;&#1080;\&#1051;&#1102;&#1090;&#1080;&#108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esktop\&#1079;&#1074;&#1110;&#1090;&#1080;%20&#1087;&#1088;&#1086;%20&#1082;-&#1089;&#1090;&#1100;%20&#1085;&#1072;&#1076;&#1072;&#1085;&#1080;&#1093;%20&#1087;&#1086;&#1089;&#1083;&#1091;&#1075;%20&#1062;&#1053;&#1040;&#1055;\2024\&#1043;&#1088;&#1072;&#1092;&#1110;&#1082;&#1080;\&#1051;&#1102;&#1090;&#1080;&#108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esktop\&#1079;&#1074;&#1110;&#1090;&#1080;%20&#1087;&#1088;&#1086;%20&#1082;-&#1089;&#1090;&#1100;%20&#1085;&#1072;&#1076;&#1072;&#1085;&#1080;&#1093;%20&#1087;&#1086;&#1089;&#1083;&#1091;&#1075;%20&#1062;&#1053;&#1040;&#1055;\2024\&#1043;&#1088;&#1072;&#1092;&#1110;&#1082;&#1080;\&#1051;&#1102;&#1090;&#1080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Кількість наданих послуг за лютий 2024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липень!$E$117:$E$125</c:f>
              <c:strCache>
                <c:ptCount val="9"/>
                <c:pt idx="0">
                  <c:v>Реєстрація МПФО</c:v>
                </c:pt>
                <c:pt idx="1">
                  <c:v>Послуги ДРАЦС</c:v>
                </c:pt>
                <c:pt idx="2">
                  <c:v>Вторинні ДРАЦС</c:v>
                </c:pt>
                <c:pt idx="3">
                  <c:v>Реєстрація речових прав на нерухоме майно</c:v>
                </c:pt>
                <c:pt idx="4">
                  <c:v>Державна реєстрація юридичних осіб, ФОП</c:v>
                </c:pt>
                <c:pt idx="5">
                  <c:v>Оформлення паспортів</c:v>
                </c:pt>
                <c:pt idx="6">
                  <c:v>Послуги соціального характеру</c:v>
                </c:pt>
                <c:pt idx="7">
                  <c:v>Послуги місцевого характеру</c:v>
                </c:pt>
                <c:pt idx="8">
                  <c:v>Послуги з ДЗК</c:v>
                </c:pt>
              </c:strCache>
            </c:strRef>
          </c:cat>
          <c:val>
            <c:numRef>
              <c:f>липень!$F$117:$F$125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A4-4DD8-AB97-F95F1EA7FD06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липень!$E$117:$E$125</c:f>
              <c:strCache>
                <c:ptCount val="9"/>
                <c:pt idx="0">
                  <c:v>Реєстрація МПФО</c:v>
                </c:pt>
                <c:pt idx="1">
                  <c:v>Послуги ДРАЦС</c:v>
                </c:pt>
                <c:pt idx="2">
                  <c:v>Вторинні ДРАЦС</c:v>
                </c:pt>
                <c:pt idx="3">
                  <c:v>Реєстрація речових прав на нерухоме майно</c:v>
                </c:pt>
                <c:pt idx="4">
                  <c:v>Державна реєстрація юридичних осіб, ФОП</c:v>
                </c:pt>
                <c:pt idx="5">
                  <c:v>Оформлення паспортів</c:v>
                </c:pt>
                <c:pt idx="6">
                  <c:v>Послуги соціального характеру</c:v>
                </c:pt>
                <c:pt idx="7">
                  <c:v>Послуги місцевого характеру</c:v>
                </c:pt>
                <c:pt idx="8">
                  <c:v>Послуги з ДЗК</c:v>
                </c:pt>
              </c:strCache>
            </c:strRef>
          </c:cat>
          <c:val>
            <c:numRef>
              <c:f>липень!$G$117:$G$125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3A4-4DD8-AB97-F95F1EA7FD06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липень!$E$117:$E$125</c:f>
              <c:strCache>
                <c:ptCount val="9"/>
                <c:pt idx="0">
                  <c:v>Реєстрація МПФО</c:v>
                </c:pt>
                <c:pt idx="1">
                  <c:v>Послуги ДРАЦС</c:v>
                </c:pt>
                <c:pt idx="2">
                  <c:v>Вторинні ДРАЦС</c:v>
                </c:pt>
                <c:pt idx="3">
                  <c:v>Реєстрація речових прав на нерухоме майно</c:v>
                </c:pt>
                <c:pt idx="4">
                  <c:v>Державна реєстрація юридичних осіб, ФОП</c:v>
                </c:pt>
                <c:pt idx="5">
                  <c:v>Оформлення паспортів</c:v>
                </c:pt>
                <c:pt idx="6">
                  <c:v>Послуги соціального характеру</c:v>
                </c:pt>
                <c:pt idx="7">
                  <c:v>Послуги місцевого характеру</c:v>
                </c:pt>
                <c:pt idx="8">
                  <c:v>Послуги з ДЗК</c:v>
                </c:pt>
              </c:strCache>
            </c:strRef>
          </c:cat>
          <c:val>
            <c:numRef>
              <c:f>липень!$H$117:$H$125</c:f>
              <c:numCache>
                <c:formatCode>General</c:formatCode>
                <c:ptCount val="9"/>
                <c:pt idx="0">
                  <c:v>267</c:v>
                </c:pt>
                <c:pt idx="1">
                  <c:v>47</c:v>
                </c:pt>
                <c:pt idx="2">
                  <c:v>19</c:v>
                </c:pt>
                <c:pt idx="3">
                  <c:v>101</c:v>
                </c:pt>
                <c:pt idx="4">
                  <c:v>10</c:v>
                </c:pt>
                <c:pt idx="5">
                  <c:v>439</c:v>
                </c:pt>
                <c:pt idx="6">
                  <c:v>10</c:v>
                </c:pt>
                <c:pt idx="7">
                  <c:v>16</c:v>
                </c:pt>
                <c:pt idx="8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3A4-4DD8-AB97-F95F1EA7FD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4882944"/>
        <c:axId val="257732608"/>
        <c:axId val="0"/>
      </c:bar3DChart>
      <c:catAx>
        <c:axId val="25488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732608"/>
        <c:crosses val="autoZero"/>
        <c:auto val="1"/>
        <c:lblAlgn val="ctr"/>
        <c:lblOffset val="100"/>
        <c:noMultiLvlLbl val="0"/>
      </c:catAx>
      <c:valAx>
        <c:axId val="257732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4882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Реєстрація МПФО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липень!$G$44:$G$52</c:f>
              <c:strCache>
                <c:ptCount val="9"/>
                <c:pt idx="0">
                  <c:v>Реєстрація місця проживання</c:v>
                </c:pt>
                <c:pt idx="1">
                  <c:v>Реєстрація місця перебування</c:v>
                </c:pt>
                <c:pt idx="2">
                  <c:v>Зняття з реєстрації місця проживання</c:v>
                </c:pt>
                <c:pt idx="3">
                  <c:v>Повідомлення про зняття з місця реєстрації</c:v>
                </c:pt>
                <c:pt idx="4">
                  <c:v>Довідки  про зареєстрованих осіб</c:v>
                </c:pt>
                <c:pt idx="5">
                  <c:v>Зміна нумерації будинків, перейменування вулиць</c:v>
                </c:pt>
                <c:pt idx="6">
                  <c:v>Довідки для оформлення спадщини</c:v>
                </c:pt>
                <c:pt idx="7">
                  <c:v>Витяги з РТГ</c:v>
                </c:pt>
                <c:pt idx="8">
                  <c:v>Довідки</c:v>
                </c:pt>
              </c:strCache>
            </c:strRef>
          </c:cat>
          <c:val>
            <c:numRef>
              <c:f>липень!$H$44:$H$52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B3-43E1-9DF9-AA2F5466E4A8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липень!$G$44:$G$52</c:f>
              <c:strCache>
                <c:ptCount val="9"/>
                <c:pt idx="0">
                  <c:v>Реєстрація місця проживання</c:v>
                </c:pt>
                <c:pt idx="1">
                  <c:v>Реєстрація місця перебування</c:v>
                </c:pt>
                <c:pt idx="2">
                  <c:v>Зняття з реєстрації місця проживання</c:v>
                </c:pt>
                <c:pt idx="3">
                  <c:v>Повідомлення про зняття з місця реєстрації</c:v>
                </c:pt>
                <c:pt idx="4">
                  <c:v>Довідки  про зареєстрованих осіб</c:v>
                </c:pt>
                <c:pt idx="5">
                  <c:v>Зміна нумерації будинків, перейменування вулиць</c:v>
                </c:pt>
                <c:pt idx="6">
                  <c:v>Довідки для оформлення спадщини</c:v>
                </c:pt>
                <c:pt idx="7">
                  <c:v>Витяги з РТГ</c:v>
                </c:pt>
                <c:pt idx="8">
                  <c:v>Довідки</c:v>
                </c:pt>
              </c:strCache>
            </c:strRef>
          </c:cat>
          <c:val>
            <c:numRef>
              <c:f>липень!$I$44:$I$52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0B3-43E1-9DF9-AA2F5466E4A8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липень!$G$44:$G$52</c:f>
              <c:strCache>
                <c:ptCount val="9"/>
                <c:pt idx="0">
                  <c:v>Реєстрація місця проживання</c:v>
                </c:pt>
                <c:pt idx="1">
                  <c:v>Реєстрація місця перебування</c:v>
                </c:pt>
                <c:pt idx="2">
                  <c:v>Зняття з реєстрації місця проживання</c:v>
                </c:pt>
                <c:pt idx="3">
                  <c:v>Повідомлення про зняття з місця реєстрації</c:v>
                </c:pt>
                <c:pt idx="4">
                  <c:v>Довідки  про зареєстрованих осіб</c:v>
                </c:pt>
                <c:pt idx="5">
                  <c:v>Зміна нумерації будинків, перейменування вулиць</c:v>
                </c:pt>
                <c:pt idx="6">
                  <c:v>Довідки для оформлення спадщини</c:v>
                </c:pt>
                <c:pt idx="7">
                  <c:v>Витяги з РТГ</c:v>
                </c:pt>
                <c:pt idx="8">
                  <c:v>Довідки</c:v>
                </c:pt>
              </c:strCache>
            </c:strRef>
          </c:cat>
          <c:val>
            <c:numRef>
              <c:f>липень!$J$44:$J$52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0B3-43E1-9DF9-AA2F5466E4A8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липень!$G$44:$G$52</c:f>
              <c:strCache>
                <c:ptCount val="9"/>
                <c:pt idx="0">
                  <c:v>Реєстрація місця проживання</c:v>
                </c:pt>
                <c:pt idx="1">
                  <c:v>Реєстрація місця перебування</c:v>
                </c:pt>
                <c:pt idx="2">
                  <c:v>Зняття з реєстрації місця проживання</c:v>
                </c:pt>
                <c:pt idx="3">
                  <c:v>Повідомлення про зняття з місця реєстрації</c:v>
                </c:pt>
                <c:pt idx="4">
                  <c:v>Довідки  про зареєстрованих осіб</c:v>
                </c:pt>
                <c:pt idx="5">
                  <c:v>Зміна нумерації будинків, перейменування вулиць</c:v>
                </c:pt>
                <c:pt idx="6">
                  <c:v>Довідки для оформлення спадщини</c:v>
                </c:pt>
                <c:pt idx="7">
                  <c:v>Витяги з РТГ</c:v>
                </c:pt>
                <c:pt idx="8">
                  <c:v>Довідки</c:v>
                </c:pt>
              </c:strCache>
            </c:strRef>
          </c:cat>
          <c:val>
            <c:numRef>
              <c:f>липень!$K$44:$K$52</c:f>
              <c:numCache>
                <c:formatCode>General</c:formatCode>
                <c:ptCount val="9"/>
                <c:pt idx="0">
                  <c:v>39</c:v>
                </c:pt>
                <c:pt idx="1">
                  <c:v>0</c:v>
                </c:pt>
                <c:pt idx="2">
                  <c:v>21</c:v>
                </c:pt>
                <c:pt idx="3">
                  <c:v>1</c:v>
                </c:pt>
                <c:pt idx="4">
                  <c:v>58</c:v>
                </c:pt>
                <c:pt idx="5">
                  <c:v>0</c:v>
                </c:pt>
                <c:pt idx="6">
                  <c:v>16</c:v>
                </c:pt>
                <c:pt idx="7">
                  <c:v>120</c:v>
                </c:pt>
                <c:pt idx="8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0B3-43E1-9DF9-AA2F5466E4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4347392"/>
        <c:axId val="326471680"/>
        <c:axId val="0"/>
      </c:bar3DChart>
      <c:catAx>
        <c:axId val="30434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471680"/>
        <c:crosses val="autoZero"/>
        <c:auto val="1"/>
        <c:lblAlgn val="ctr"/>
        <c:lblOffset val="100"/>
        <c:noMultiLvlLbl val="0"/>
      </c:catAx>
      <c:valAx>
        <c:axId val="326471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347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Послуги ДРАЦС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3333333333333333E-2"/>
                  <c:y val="-3.2407407407407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817-4A10-B4D4-DFF5C38DD0BC}"/>
                </c:ext>
              </c:extLst>
            </c:dLbl>
            <c:dLbl>
              <c:idx val="1"/>
              <c:layout>
                <c:manualLayout>
                  <c:x val="2.5000000000000001E-2"/>
                  <c:y val="-5.5555555555555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17-4A10-B4D4-DFF5C38DD0BC}"/>
                </c:ext>
              </c:extLst>
            </c:dLbl>
            <c:dLbl>
              <c:idx val="2"/>
              <c:layout>
                <c:manualLayout>
                  <c:x val="-1.0185067526415994E-16"/>
                  <c:y val="-7.4074074074074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817-4A10-B4D4-DFF5C38DD0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липень!$E$61:$E$63</c:f>
              <c:strCache>
                <c:ptCount val="3"/>
                <c:pt idx="0">
                  <c:v>АЗ про смерть</c:v>
                </c:pt>
                <c:pt idx="1">
                  <c:v>АЗ про народження</c:v>
                </c:pt>
                <c:pt idx="2">
                  <c:v>АЗ про шлюб</c:v>
                </c:pt>
              </c:strCache>
            </c:strRef>
          </c:cat>
          <c:val>
            <c:numRef>
              <c:f>липень!$F$61:$F$63</c:f>
              <c:numCache>
                <c:formatCode>General</c:formatCode>
                <c:ptCount val="3"/>
                <c:pt idx="0">
                  <c:v>36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817-4A10-B4D4-DFF5C38DD0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693760"/>
        <c:axId val="42695296"/>
        <c:axId val="0"/>
      </c:bar3DChart>
      <c:catAx>
        <c:axId val="4269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695296"/>
        <c:crosses val="autoZero"/>
        <c:auto val="1"/>
        <c:lblAlgn val="ctr"/>
        <c:lblOffset val="100"/>
        <c:noMultiLvlLbl val="0"/>
      </c:catAx>
      <c:valAx>
        <c:axId val="42695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693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Реєстрація речових прав на нерухоме майно</a:t>
            </a:r>
          </a:p>
        </c:rich>
      </c:tx>
      <c:layout>
        <c:manualLayout>
          <c:xMode val="edge"/>
          <c:yMode val="edge"/>
          <c:x val="0.12218744531933508"/>
          <c:y val="3.240740740740740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666666666666614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6C-4803-BDCA-E177B2A9B42D}"/>
                </c:ext>
              </c:extLst>
            </c:dLbl>
            <c:dLbl>
              <c:idx val="1"/>
              <c:layout>
                <c:manualLayout>
                  <c:x val="1.6666666666666666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6C-4803-BDCA-E177B2A9B42D}"/>
                </c:ext>
              </c:extLst>
            </c:dLbl>
            <c:dLbl>
              <c:idx val="2"/>
              <c:layout>
                <c:manualLayout>
                  <c:x val="2.2222222222222223E-2"/>
                  <c:y val="-4.629629629629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F6C-4803-BDCA-E177B2A9B4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липень!$E$81:$E$83</c:f>
              <c:strCache>
                <c:ptCount val="3"/>
                <c:pt idx="0">
                  <c:v>Реєстрація права власності</c:v>
                </c:pt>
                <c:pt idx="1">
                  <c:v>Реєстрація іншого речового права</c:v>
                </c:pt>
                <c:pt idx="2">
                  <c:v>Інформаційна довідка</c:v>
                </c:pt>
              </c:strCache>
            </c:strRef>
          </c:cat>
          <c:val>
            <c:numRef>
              <c:f>липень!$F$81:$F$83</c:f>
              <c:numCache>
                <c:formatCode>General</c:formatCode>
                <c:ptCount val="3"/>
                <c:pt idx="0">
                  <c:v>56</c:v>
                </c:pt>
                <c:pt idx="1">
                  <c:v>40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F6C-4803-BDCA-E177B2A9B4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023104"/>
        <c:axId val="139024640"/>
        <c:axId val="0"/>
      </c:bar3DChart>
      <c:catAx>
        <c:axId val="13902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024640"/>
        <c:crosses val="autoZero"/>
        <c:auto val="1"/>
        <c:lblAlgn val="ctr"/>
        <c:lblOffset val="100"/>
        <c:noMultiLvlLbl val="0"/>
      </c:catAx>
      <c:valAx>
        <c:axId val="139024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023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Державна реєстрація юридичних осіб, фізичних осіб-підприємців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липень!$E$4:$E$12</c:f>
              <c:strCache>
                <c:ptCount val="9"/>
                <c:pt idx="0">
                  <c:v>Реєстрація фізичної особи</c:v>
                </c:pt>
                <c:pt idx="1">
                  <c:v>Змін до відомостей про фізичну особу-підприємця</c:v>
                </c:pt>
                <c:pt idx="2">
                  <c:v>Припинення підприємницької діяльності фізичною особою-підприємцем</c:v>
                </c:pt>
                <c:pt idx="3">
                  <c:v>Створення юридичної особи</c:v>
                </c:pt>
                <c:pt idx="4">
                  <c:v>Змін до відомостей про юридичну особу</c:v>
                </c:pt>
                <c:pt idx="5">
                  <c:v>Припинення юридичної особи</c:v>
                </c:pt>
                <c:pt idx="6">
                  <c:v>Змін складу комісії з припинення юридичної особи</c:v>
                </c:pt>
                <c:pt idx="7">
                  <c:v>Винесення рішення щодо припинення юридичної особи</c:v>
                </c:pt>
                <c:pt idx="8">
                  <c:v>Витяг з ЄДР</c:v>
                </c:pt>
              </c:strCache>
            </c:strRef>
          </c:cat>
          <c:val>
            <c:numRef>
              <c:f>липень!$F$4:$F$12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A7-4921-B548-E99AAE5674C0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липень!$E$4:$E$12</c:f>
              <c:strCache>
                <c:ptCount val="9"/>
                <c:pt idx="0">
                  <c:v>Реєстрація фізичної особи</c:v>
                </c:pt>
                <c:pt idx="1">
                  <c:v>Змін до відомостей про фізичну особу-підприємця</c:v>
                </c:pt>
                <c:pt idx="2">
                  <c:v>Припинення підприємницької діяльності фізичною особою-підприємцем</c:v>
                </c:pt>
                <c:pt idx="3">
                  <c:v>Створення юридичної особи</c:v>
                </c:pt>
                <c:pt idx="4">
                  <c:v>Змін до відомостей про юридичну особу</c:v>
                </c:pt>
                <c:pt idx="5">
                  <c:v>Припинення юридичної особи</c:v>
                </c:pt>
                <c:pt idx="6">
                  <c:v>Змін складу комісії з припинення юридичної особи</c:v>
                </c:pt>
                <c:pt idx="7">
                  <c:v>Винесення рішення щодо припинення юридичної особи</c:v>
                </c:pt>
                <c:pt idx="8">
                  <c:v>Витяг з ЄДР</c:v>
                </c:pt>
              </c:strCache>
            </c:strRef>
          </c:cat>
          <c:val>
            <c:numRef>
              <c:f>липень!$G$4:$G$12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CA7-4921-B548-E99AAE5674C0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липень!$E$4:$E$12</c:f>
              <c:strCache>
                <c:ptCount val="9"/>
                <c:pt idx="0">
                  <c:v>Реєстрація фізичної особи</c:v>
                </c:pt>
                <c:pt idx="1">
                  <c:v>Змін до відомостей про фізичну особу-підприємця</c:v>
                </c:pt>
                <c:pt idx="2">
                  <c:v>Припинення підприємницької діяльності фізичною особою-підприємцем</c:v>
                </c:pt>
                <c:pt idx="3">
                  <c:v>Створення юридичної особи</c:v>
                </c:pt>
                <c:pt idx="4">
                  <c:v>Змін до відомостей про юридичну особу</c:v>
                </c:pt>
                <c:pt idx="5">
                  <c:v>Припинення юридичної особи</c:v>
                </c:pt>
                <c:pt idx="6">
                  <c:v>Змін складу комісії з припинення юридичної особи</c:v>
                </c:pt>
                <c:pt idx="7">
                  <c:v>Винесення рішення щодо припинення юридичної особи</c:v>
                </c:pt>
                <c:pt idx="8">
                  <c:v>Витяг з ЄДР</c:v>
                </c:pt>
              </c:strCache>
            </c:strRef>
          </c:cat>
          <c:val>
            <c:numRef>
              <c:f>липень!$H$4:$H$12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CA7-4921-B548-E99AAE5674C0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липень!$E$4:$E$12</c:f>
              <c:strCache>
                <c:ptCount val="9"/>
                <c:pt idx="0">
                  <c:v>Реєстрація фізичної особи</c:v>
                </c:pt>
                <c:pt idx="1">
                  <c:v>Змін до відомостей про фізичну особу-підприємця</c:v>
                </c:pt>
                <c:pt idx="2">
                  <c:v>Припинення підприємницької діяльності фізичною особою-підприємцем</c:v>
                </c:pt>
                <c:pt idx="3">
                  <c:v>Створення юридичної особи</c:v>
                </c:pt>
                <c:pt idx="4">
                  <c:v>Змін до відомостей про юридичну особу</c:v>
                </c:pt>
                <c:pt idx="5">
                  <c:v>Припинення юридичної особи</c:v>
                </c:pt>
                <c:pt idx="6">
                  <c:v>Змін складу комісії з припинення юридичної особи</c:v>
                </c:pt>
                <c:pt idx="7">
                  <c:v>Винесення рішення щодо припинення юридичної особи</c:v>
                </c:pt>
                <c:pt idx="8">
                  <c:v>Витяг з ЄДР</c:v>
                </c:pt>
              </c:strCache>
            </c:strRef>
          </c:cat>
          <c:val>
            <c:numRef>
              <c:f>липень!$I$4:$I$12</c:f>
              <c:numCache>
                <c:formatCode>General</c:formatCode>
                <c:ptCount val="9"/>
                <c:pt idx="0">
                  <c:v>0</c:v>
                </c:pt>
                <c:pt idx="1">
                  <c:v>7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CA7-4921-B548-E99AAE567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318208"/>
        <c:axId val="142324096"/>
        <c:axId val="0"/>
      </c:bar3DChart>
      <c:catAx>
        <c:axId val="14231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324096"/>
        <c:crosses val="autoZero"/>
        <c:auto val="1"/>
        <c:lblAlgn val="ctr"/>
        <c:lblOffset val="100"/>
        <c:noMultiLvlLbl val="0"/>
      </c:catAx>
      <c:valAx>
        <c:axId val="14232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318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Оформлення та видача паспортів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333333333333332E-3"/>
                  <c:y val="-2.777777777777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51-4906-ABAB-1D38C753CC4D}"/>
                </c:ext>
              </c:extLst>
            </c:dLbl>
            <c:dLbl>
              <c:idx val="1"/>
              <c:layout>
                <c:manualLayout>
                  <c:x val="1.6666666666666666E-2"/>
                  <c:y val="-2.777777777777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C51-4906-ABAB-1D38C753CC4D}"/>
                </c:ext>
              </c:extLst>
            </c:dLbl>
            <c:dLbl>
              <c:idx val="2"/>
              <c:layout>
                <c:manualLayout>
                  <c:x val="1.6666666666666666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C51-4906-ABAB-1D38C753CC4D}"/>
                </c:ext>
              </c:extLst>
            </c:dLbl>
            <c:dLbl>
              <c:idx val="3"/>
              <c:layout>
                <c:manualLayout>
                  <c:x val="2.5000000000000001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C51-4906-ABAB-1D38C753CC4D}"/>
                </c:ext>
              </c:extLst>
            </c:dLbl>
            <c:dLbl>
              <c:idx val="4"/>
              <c:layout>
                <c:manualLayout>
                  <c:x val="1.6666666666666666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C51-4906-ABAB-1D38C753CC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липень!$E$25:$E$29</c:f>
              <c:strCache>
                <c:ptCount val="5"/>
                <c:pt idx="0">
                  <c:v>Оформлення ЗП</c:v>
                </c:pt>
                <c:pt idx="1">
                  <c:v>Видача ЗП</c:v>
                </c:pt>
                <c:pt idx="2">
                  <c:v>Оформлення ID</c:v>
                </c:pt>
                <c:pt idx="3">
                  <c:v>Видача ID </c:v>
                </c:pt>
                <c:pt idx="4">
                  <c:v>Вклейка фото</c:v>
                </c:pt>
              </c:strCache>
            </c:strRef>
          </c:cat>
          <c:val>
            <c:numRef>
              <c:f>липень!$F$25:$F$29</c:f>
              <c:numCache>
                <c:formatCode>General</c:formatCode>
                <c:ptCount val="5"/>
                <c:pt idx="0">
                  <c:v>155</c:v>
                </c:pt>
                <c:pt idx="1">
                  <c:v>110</c:v>
                </c:pt>
                <c:pt idx="2">
                  <c:v>76</c:v>
                </c:pt>
                <c:pt idx="3">
                  <c:v>78</c:v>
                </c:pt>
                <c:pt idx="4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C51-4906-ABAB-1D38C753CC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1677952"/>
        <c:axId val="151859968"/>
        <c:axId val="0"/>
      </c:bar3DChart>
      <c:catAx>
        <c:axId val="15167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859968"/>
        <c:crosses val="autoZero"/>
        <c:auto val="1"/>
        <c:lblAlgn val="ctr"/>
        <c:lblOffset val="100"/>
        <c:noMultiLvlLbl val="0"/>
      </c:catAx>
      <c:valAx>
        <c:axId val="151859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677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Кількість наданих послуг старостинськими округами за лютий 2024 р.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липень!$E$133:$E$144</c:f>
              <c:strCache>
                <c:ptCount val="12"/>
                <c:pt idx="0">
                  <c:v>Знам'янський с/о № 1</c:v>
                </c:pt>
                <c:pt idx="1">
                  <c:v>Староводолазький с/о № 2</c:v>
                </c:pt>
                <c:pt idx="2">
                  <c:v>Одринський с/о № 3</c:v>
                </c:pt>
                <c:pt idx="3">
                  <c:v>Ордівський с/о № 4</c:v>
                </c:pt>
                <c:pt idx="4">
                  <c:v>Сосонівський с/о № 5</c:v>
                </c:pt>
                <c:pt idx="5">
                  <c:v>Новоселівський с/о № 6</c:v>
                </c:pt>
                <c:pt idx="6">
                  <c:v>Федорівський с/о № 7</c:v>
                </c:pt>
                <c:pt idx="7">
                  <c:v>Просянський с/о №  8</c:v>
                </c:pt>
                <c:pt idx="8">
                  <c:v>Рокитненський с/о № 9</c:v>
                </c:pt>
                <c:pt idx="9">
                  <c:v>Ватутінський с/о № 10</c:v>
                </c:pt>
                <c:pt idx="10">
                  <c:v>Бірківський с/о № 11</c:v>
                </c:pt>
                <c:pt idx="11">
                  <c:v>Липкуватівський с/о № 12</c:v>
                </c:pt>
              </c:strCache>
            </c:strRef>
          </c:cat>
          <c:val>
            <c:numRef>
              <c:f>липень!$F$133:$F$144</c:f>
              <c:numCache>
                <c:formatCode>General</c:formatCode>
                <c:ptCount val="12"/>
                <c:pt idx="0">
                  <c:v>21</c:v>
                </c:pt>
                <c:pt idx="1">
                  <c:v>48</c:v>
                </c:pt>
                <c:pt idx="2">
                  <c:v>39</c:v>
                </c:pt>
                <c:pt idx="3">
                  <c:v>24</c:v>
                </c:pt>
                <c:pt idx="4">
                  <c:v>135</c:v>
                </c:pt>
                <c:pt idx="5">
                  <c:v>186</c:v>
                </c:pt>
                <c:pt idx="6">
                  <c:v>56</c:v>
                </c:pt>
                <c:pt idx="7">
                  <c:v>153</c:v>
                </c:pt>
                <c:pt idx="8">
                  <c:v>124</c:v>
                </c:pt>
                <c:pt idx="9">
                  <c:v>157</c:v>
                </c:pt>
                <c:pt idx="10">
                  <c:v>53</c:v>
                </c:pt>
                <c:pt idx="11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57-406E-841A-B079A1F92B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045056"/>
        <c:axId val="152046592"/>
        <c:axId val="0"/>
      </c:bar3DChart>
      <c:catAx>
        <c:axId val="15204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046592"/>
        <c:crosses val="autoZero"/>
        <c:auto val="1"/>
        <c:lblAlgn val="ctr"/>
        <c:lblOffset val="100"/>
        <c:noMultiLvlLbl val="0"/>
      </c:catAx>
      <c:valAx>
        <c:axId val="152046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045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3FDD-2F3F-4194-88A8-BA5F871A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2024-05-02T11:02:00Z</dcterms:created>
  <dcterms:modified xsi:type="dcterms:W3CDTF">2024-05-02T11:20:00Z</dcterms:modified>
</cp:coreProperties>
</file>